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7DC8A" w14:textId="7B376982" w:rsidR="00BF6CF4" w:rsidRDefault="00BF6CF4" w:rsidP="004919B8">
      <w:pPr>
        <w:jc w:val="center"/>
        <w:rPr>
          <w:rFonts w:ascii="Times New Roman" w:hAnsi="Times New Roman" w:cs="Times New Roman"/>
          <w:b/>
          <w:bCs/>
          <w:sz w:val="24"/>
          <w:szCs w:val="24"/>
        </w:rPr>
      </w:pPr>
      <w:bookmarkStart w:id="0" w:name="_GoBack"/>
      <w:bookmarkEnd w:id="0"/>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2F7ED59B"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3B1169">
        <w:rPr>
          <w:rFonts w:ascii="Times New Roman" w:hAnsi="Times New Roman" w:cs="Times New Roman"/>
          <w:b/>
          <w:bCs/>
          <w:sz w:val="24"/>
          <w:szCs w:val="24"/>
        </w:rPr>
        <w:t xml:space="preserve">ULUSAL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3C561A20"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EA46C2">
        <w:rPr>
          <w:rFonts w:ascii="Times New Roman" w:hAnsi="Times New Roman" w:cs="Times New Roman"/>
          <w:sz w:val="24"/>
          <w:szCs w:val="24"/>
        </w:rPr>
        <w:t>sanatsal çalışmaları desteklemek ve değerlendirmektir.</w:t>
      </w:r>
    </w:p>
    <w:p w14:paraId="27C5784E" w14:textId="37893F5C" w:rsidR="00C223C5" w:rsidRDefault="00BF6CF4" w:rsidP="00C3788C">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27507A46" w14:textId="77777777" w:rsidR="00C3788C" w:rsidRPr="00C3788C" w:rsidRDefault="00C3788C" w:rsidP="00C3788C">
      <w:pPr>
        <w:pStyle w:val="ListeParagraf"/>
        <w:jc w:val="both"/>
        <w:rPr>
          <w:rFonts w:ascii="Times New Roman" w:hAnsi="Times New Roman" w:cs="Times New Roman"/>
          <w:b/>
          <w:bCs/>
          <w:sz w:val="24"/>
          <w:szCs w:val="24"/>
        </w:rPr>
      </w:pPr>
    </w:p>
    <w:p w14:paraId="5DA51210" w14:textId="1A3F6208" w:rsidR="00C223C5" w:rsidRPr="00B348D0" w:rsidRDefault="00C3788C" w:rsidP="0067339A">
      <w:pPr>
        <w:pStyle w:val="ListeParagraf"/>
        <w:numPr>
          <w:ilvl w:val="0"/>
          <w:numId w:val="9"/>
        </w:numPr>
        <w:jc w:val="both"/>
        <w:rPr>
          <w:rFonts w:ascii="Times New Roman" w:hAnsi="Times New Roman" w:cs="Times New Roman"/>
          <w:sz w:val="24"/>
          <w:szCs w:val="24"/>
        </w:rPr>
      </w:pPr>
      <w:r w:rsidRPr="00B348D0">
        <w:rPr>
          <w:rFonts w:ascii="Times New Roman" w:hAnsi="Times New Roman" w:cs="Times New Roman"/>
          <w:sz w:val="24"/>
          <w:szCs w:val="24"/>
        </w:rPr>
        <w:t>Yarışma,</w:t>
      </w:r>
      <w:r w:rsidR="00C223C5" w:rsidRPr="00B348D0">
        <w:rPr>
          <w:rFonts w:ascii="Times New Roman" w:hAnsi="Times New Roman" w:cs="Times New Roman"/>
          <w:sz w:val="24"/>
          <w:szCs w:val="24"/>
        </w:rPr>
        <w:t xml:space="preserve"> </w:t>
      </w:r>
      <w:r w:rsidRPr="00B348D0">
        <w:rPr>
          <w:rFonts w:ascii="Times New Roman" w:hAnsi="Times New Roman" w:cs="Times New Roman"/>
          <w:sz w:val="24"/>
          <w:szCs w:val="24"/>
        </w:rPr>
        <w:t>18 yaş ve üstü Türkiye Cumhuriyeti</w:t>
      </w:r>
      <w:r w:rsidR="00C223C5" w:rsidRPr="00B348D0">
        <w:rPr>
          <w:rFonts w:ascii="Times New Roman" w:hAnsi="Times New Roman" w:cs="Times New Roman"/>
          <w:sz w:val="24"/>
          <w:szCs w:val="24"/>
        </w:rPr>
        <w:t xml:space="preserve"> vatandaşı </w:t>
      </w:r>
      <w:r w:rsidRPr="00B348D0">
        <w:rPr>
          <w:rFonts w:ascii="Times New Roman" w:hAnsi="Times New Roman" w:cs="Times New Roman"/>
          <w:sz w:val="24"/>
          <w:szCs w:val="24"/>
        </w:rPr>
        <w:t>olan herkese açıktır</w:t>
      </w:r>
      <w:r w:rsidR="00C223C5" w:rsidRPr="00B348D0">
        <w:rPr>
          <w:rFonts w:ascii="Times New Roman" w:hAnsi="Times New Roman" w:cs="Times New Roman"/>
          <w:sz w:val="24"/>
          <w:szCs w:val="24"/>
        </w:rPr>
        <w:t>.</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ğ)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4E3506AE" w14:textId="77777777" w:rsidR="00EA46C2" w:rsidRDefault="00EA46C2" w:rsidP="00EA46C2">
      <w:pPr>
        <w:pStyle w:val="ListeParagraf"/>
        <w:jc w:val="both"/>
        <w:rPr>
          <w:rFonts w:ascii="Times New Roman" w:hAnsi="Times New Roman" w:cs="Times New Roman"/>
          <w:sz w:val="24"/>
          <w:szCs w:val="24"/>
        </w:rPr>
      </w:pP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lastRenderedPageBreak/>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123D3C36"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ısa filmler, “Film Freeway”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B348D0">
        <w:rPr>
          <w:rFonts w:ascii="Times New Roman" w:hAnsi="Times New Roman" w:cs="Times New Roman"/>
          <w:sz w:val="24"/>
          <w:szCs w:val="24"/>
        </w:rPr>
        <w:t>15.08</w:t>
      </w:r>
      <w:r w:rsidR="00735143" w:rsidRPr="009A4064">
        <w:rPr>
          <w:rFonts w:ascii="Times New Roman" w:hAnsi="Times New Roman" w:cs="Times New Roman"/>
          <w:sz w:val="24"/>
          <w:szCs w:val="24"/>
        </w:rPr>
        <w:t>.2025</w:t>
      </w:r>
      <w:r w:rsidR="00B37198" w:rsidRPr="009A4064">
        <w:rPr>
          <w:rFonts w:ascii="Times New Roman" w:hAnsi="Times New Roman" w:cs="Times New Roman"/>
          <w:sz w:val="24"/>
          <w:szCs w:val="24"/>
        </w:rPr>
        <w:t>,</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73656E9F"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B348D0">
        <w:rPr>
          <w:rFonts w:ascii="Times New Roman" w:hAnsi="Times New Roman" w:cs="Times New Roman"/>
          <w:sz w:val="24"/>
          <w:szCs w:val="24"/>
        </w:rPr>
        <w:t>15.08</w:t>
      </w:r>
      <w:r w:rsidR="00B37198" w:rsidRPr="009A4064">
        <w:rPr>
          <w:rFonts w:ascii="Times New Roman" w:hAnsi="Times New Roman" w:cs="Times New Roman"/>
          <w:sz w:val="24"/>
          <w:szCs w:val="24"/>
        </w:rPr>
        <w:t>.2025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ç)</w:t>
      </w:r>
      <w:r w:rsidR="00845B0F">
        <w:rPr>
          <w:rFonts w:ascii="Times New Roman" w:hAnsi="Times New Roman" w:cs="Times New Roman"/>
          <w:sz w:val="24"/>
          <w:szCs w:val="24"/>
        </w:rPr>
        <w:tab/>
      </w:r>
      <w:bookmarkStart w:id="1"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“Film Freeway” internet</w:t>
      </w:r>
      <w:r w:rsidR="007669A8">
        <w:rPr>
          <w:rFonts w:ascii="Times New Roman" w:hAnsi="Times New Roman" w:cs="Times New Roman"/>
          <w:sz w:val="24"/>
          <w:szCs w:val="24"/>
        </w:rPr>
        <w:t xml:space="preserve"> sitesi </w:t>
      </w:r>
      <w:bookmarkEnd w:id="1"/>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4CC79979" w:rsidR="004005FD" w:rsidRPr="004919B8" w:rsidRDefault="00FB39A0"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FilmFreeway’e yüklenilen filmler çevrimiçi bir gösterim veya YouTube/Vimeo bağlantısı indirilebilir bağlantı şeklinde olmalıdır. Bu bağlantı şifre korumalıysa, şifre </w:t>
      </w:r>
      <w:r w:rsidR="00A453A4" w:rsidRPr="009A4064">
        <w:rPr>
          <w:rFonts w:ascii="Times New Roman" w:hAnsi="Times New Roman" w:cs="Times New Roman"/>
          <w:sz w:val="24"/>
          <w:szCs w:val="24"/>
        </w:rPr>
        <w:t>31.12.</w:t>
      </w:r>
      <w:r w:rsidR="00B37198" w:rsidRPr="009A4064">
        <w:rPr>
          <w:rFonts w:ascii="Times New Roman" w:hAnsi="Times New Roman" w:cs="Times New Roman"/>
          <w:sz w:val="24"/>
          <w:szCs w:val="24"/>
        </w:rPr>
        <w:t>2025</w:t>
      </w:r>
      <w:r w:rsidR="004005FD" w:rsidRPr="009A4064">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bilgiler nedeniyle doğacak hukuki sorumluluk, başvuru sahiplerine aittir. </w:t>
      </w:r>
    </w:p>
    <w:p w14:paraId="31BB7356" w14:textId="049624F1" w:rsidR="00860F77" w:rsidRPr="00A453A4"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işleme, 22</w:t>
      </w:r>
      <w:r w:rsidR="00860F77" w:rsidRPr="004919B8">
        <w:rPr>
          <w:rFonts w:ascii="Times New Roman" w:hAnsi="Times New Roman" w:cs="Times New Roman"/>
          <w:sz w:val="24"/>
          <w:szCs w:val="24"/>
        </w:rPr>
        <w:t xml:space="preserve"> nci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ç)</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sahibi, filmin kendileri tarafından hazırlandığını, mali haklarını başka şahıslara daha önceden devretmediğini, üçüncü şahısların bu eser üzerinde herhangi bir hakkı </w:t>
      </w:r>
      <w:r w:rsidRPr="004919B8">
        <w:rPr>
          <w:rFonts w:ascii="Times New Roman" w:hAnsi="Times New Roman" w:cs="Times New Roman"/>
          <w:sz w:val="24"/>
          <w:szCs w:val="24"/>
        </w:rPr>
        <w:lastRenderedPageBreak/>
        <w:t>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r w:rsidR="0067339A" w:rsidRPr="00F264ED">
        <w:rPr>
          <w:rFonts w:ascii="Times New Roman" w:hAnsi="Times New Roman" w:cs="Times New Roman"/>
          <w:sz w:val="24"/>
          <w:szCs w:val="24"/>
        </w:rPr>
        <w:t xml:space="preserve">ğ)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lastRenderedPageBreak/>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3E6255D2" w14:textId="77777777" w:rsidR="00A453A4" w:rsidRPr="009A4064" w:rsidRDefault="00CD3671" w:rsidP="00A453A4">
      <w:pPr>
        <w:pStyle w:val="ListeParagraf"/>
        <w:numPr>
          <w:ilvl w:val="0"/>
          <w:numId w:val="13"/>
        </w:numPr>
        <w:ind w:left="714" w:hanging="357"/>
        <w:contextualSpacing w:val="0"/>
        <w:jc w:val="both"/>
        <w:rPr>
          <w:rFonts w:ascii="Times New Roman" w:hAnsi="Times New Roman" w:cs="Times New Roman"/>
          <w:sz w:val="24"/>
          <w:szCs w:val="24"/>
        </w:rPr>
      </w:pPr>
      <w:r w:rsidRPr="009A4064">
        <w:rPr>
          <w:rFonts w:ascii="Times New Roman" w:hAnsi="Times New Roman" w:cs="Times New Roman"/>
          <w:sz w:val="24"/>
          <w:szCs w:val="24"/>
        </w:rPr>
        <w:t>Yarışma</w:t>
      </w:r>
      <w:r w:rsidR="00356DB5" w:rsidRPr="009A4064">
        <w:rPr>
          <w:rFonts w:ascii="Times New Roman" w:hAnsi="Times New Roman" w:cs="Times New Roman"/>
          <w:sz w:val="24"/>
          <w:szCs w:val="24"/>
        </w:rPr>
        <w:t xml:space="preserve">da dereceye giren kısa filmler, </w:t>
      </w:r>
      <w:r w:rsidR="00A453A4" w:rsidRPr="009A4064">
        <w:rPr>
          <w:rFonts w:ascii="Times New Roman" w:hAnsi="Times New Roman" w:cs="Times New Roman"/>
          <w:sz w:val="24"/>
          <w:szCs w:val="24"/>
        </w:rPr>
        <w:t>Ticaret Bakanlığı tarafından</w:t>
      </w:r>
      <w:r w:rsidR="00356DB5" w:rsidRPr="009A4064">
        <w:rPr>
          <w:rFonts w:ascii="Times New Roman" w:hAnsi="Times New Roman" w:cs="Times New Roman"/>
          <w:sz w:val="24"/>
          <w:szCs w:val="24"/>
        </w:rPr>
        <w:t xml:space="preserve"> düzenlenen törende kamuoyuna ilan edilecek ve </w:t>
      </w:r>
      <w:r w:rsidRPr="009A4064">
        <w:rPr>
          <w:rFonts w:ascii="Times New Roman" w:hAnsi="Times New Roman" w:cs="Times New Roman"/>
          <w:sz w:val="24"/>
          <w:szCs w:val="24"/>
        </w:rPr>
        <w:t>gösterilecektir.</w:t>
      </w:r>
      <w:r w:rsidR="00A453A4" w:rsidRPr="009A4064">
        <w:rPr>
          <w:rFonts w:ascii="Times New Roman" w:hAnsi="Times New Roman" w:cs="Times New Roman"/>
          <w:sz w:val="24"/>
          <w:szCs w:val="24"/>
        </w:rPr>
        <w:t xml:space="preserve"> </w:t>
      </w:r>
    </w:p>
    <w:p w14:paraId="0988705F" w14:textId="7B3DD882" w:rsidR="00356DB5" w:rsidRPr="009A4064" w:rsidRDefault="00A453A4" w:rsidP="00A453A4">
      <w:pPr>
        <w:pStyle w:val="ListeParagraf"/>
        <w:numPr>
          <w:ilvl w:val="0"/>
          <w:numId w:val="13"/>
        </w:numPr>
        <w:ind w:left="714" w:hanging="357"/>
        <w:contextualSpacing w:val="0"/>
        <w:jc w:val="both"/>
        <w:rPr>
          <w:rFonts w:ascii="Times New Roman" w:hAnsi="Times New Roman" w:cs="Times New Roman"/>
          <w:sz w:val="24"/>
          <w:szCs w:val="24"/>
        </w:rPr>
      </w:pPr>
      <w:r w:rsidRPr="009A4064">
        <w:rPr>
          <w:rFonts w:ascii="Times New Roman" w:hAnsi="Times New Roman" w:cs="Times New Roman"/>
          <w:sz w:val="24"/>
          <w:szCs w:val="24"/>
        </w:rPr>
        <w:t xml:space="preserve">Tören yeri ve tarihi, en geç 7 gün önceden yarışmaya dereceye girenlere bildirilecektir. </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r>
        <w:rPr>
          <w:rFonts w:ascii="Times New Roman" w:hAnsi="Times New Roman" w:cs="Times New Roman"/>
          <w:sz w:val="24"/>
          <w:szCs w:val="24"/>
        </w:rPr>
        <w:tab/>
        <w:t>:Yarışma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5311865" w:rsidR="008C7D22" w:rsidRPr="00B348D0" w:rsidRDefault="00735143" w:rsidP="00073E3A">
      <w:pPr>
        <w:jc w:val="both"/>
        <w:rPr>
          <w:rFonts w:ascii="Times New Roman" w:hAnsi="Times New Roman" w:cs="Times New Roman"/>
          <w:sz w:val="24"/>
          <w:szCs w:val="24"/>
        </w:rPr>
      </w:pPr>
      <w:r w:rsidRPr="00B348D0">
        <w:rPr>
          <w:rFonts w:ascii="Times New Roman" w:hAnsi="Times New Roman" w:cs="Times New Roman"/>
          <w:sz w:val="24"/>
          <w:szCs w:val="24"/>
        </w:rPr>
        <w:t>Son Başvuru (Yükleme) Tarihi</w:t>
      </w:r>
      <w:r w:rsidRPr="00B348D0">
        <w:rPr>
          <w:rFonts w:ascii="Times New Roman" w:hAnsi="Times New Roman" w:cs="Times New Roman"/>
          <w:sz w:val="24"/>
          <w:szCs w:val="24"/>
        </w:rPr>
        <w:tab/>
        <w:t xml:space="preserve">: </w:t>
      </w:r>
      <w:r w:rsidR="00B348D0" w:rsidRPr="00B348D0">
        <w:rPr>
          <w:rFonts w:ascii="Times New Roman" w:hAnsi="Times New Roman" w:cs="Times New Roman"/>
          <w:sz w:val="24"/>
          <w:szCs w:val="24"/>
        </w:rPr>
        <w:t>15.08</w:t>
      </w:r>
      <w:r w:rsidRPr="00B348D0">
        <w:rPr>
          <w:rFonts w:ascii="Times New Roman" w:hAnsi="Times New Roman" w:cs="Times New Roman"/>
          <w:sz w:val="24"/>
          <w:szCs w:val="24"/>
        </w:rPr>
        <w:t>.2025</w:t>
      </w:r>
    </w:p>
    <w:p w14:paraId="1F322A39" w14:textId="0F7BB295" w:rsidR="00735143" w:rsidRPr="00B348D0" w:rsidRDefault="00735143" w:rsidP="00073E3A">
      <w:pPr>
        <w:jc w:val="both"/>
        <w:rPr>
          <w:rFonts w:ascii="Times New Roman" w:hAnsi="Times New Roman" w:cs="Times New Roman"/>
          <w:sz w:val="24"/>
          <w:szCs w:val="24"/>
        </w:rPr>
      </w:pPr>
      <w:r w:rsidRPr="00B348D0">
        <w:rPr>
          <w:rFonts w:ascii="Times New Roman" w:hAnsi="Times New Roman" w:cs="Times New Roman"/>
          <w:sz w:val="24"/>
          <w:szCs w:val="24"/>
        </w:rPr>
        <w:t>Jüri Toplantı Tarihi</w:t>
      </w:r>
      <w:r w:rsidR="008C7D22" w:rsidRPr="00B348D0">
        <w:rPr>
          <w:rFonts w:ascii="Times New Roman" w:hAnsi="Times New Roman" w:cs="Times New Roman"/>
          <w:sz w:val="24"/>
          <w:szCs w:val="24"/>
        </w:rPr>
        <w:tab/>
      </w:r>
      <w:r w:rsidR="008C7D22" w:rsidRPr="00B348D0">
        <w:rPr>
          <w:rFonts w:ascii="Times New Roman" w:hAnsi="Times New Roman" w:cs="Times New Roman"/>
          <w:sz w:val="24"/>
          <w:szCs w:val="24"/>
        </w:rPr>
        <w:tab/>
      </w:r>
      <w:r w:rsidR="008C7D22" w:rsidRPr="00B348D0">
        <w:rPr>
          <w:rFonts w:ascii="Times New Roman" w:hAnsi="Times New Roman" w:cs="Times New Roman"/>
          <w:sz w:val="24"/>
          <w:szCs w:val="24"/>
        </w:rPr>
        <w:tab/>
        <w:t xml:space="preserve">: </w:t>
      </w:r>
      <w:r w:rsidRPr="00B348D0">
        <w:rPr>
          <w:rFonts w:ascii="Times New Roman" w:hAnsi="Times New Roman" w:cs="Times New Roman"/>
          <w:sz w:val="24"/>
          <w:szCs w:val="24"/>
        </w:rPr>
        <w:t>2</w:t>
      </w:r>
      <w:r w:rsidR="00B348D0" w:rsidRPr="00B348D0">
        <w:rPr>
          <w:rFonts w:ascii="Times New Roman" w:hAnsi="Times New Roman" w:cs="Times New Roman"/>
          <w:sz w:val="24"/>
          <w:szCs w:val="24"/>
        </w:rPr>
        <w:t>2.08</w:t>
      </w:r>
      <w:r w:rsidRPr="00B348D0">
        <w:rPr>
          <w:rFonts w:ascii="Times New Roman" w:hAnsi="Times New Roman" w:cs="Times New Roman"/>
          <w:sz w:val="24"/>
          <w:szCs w:val="24"/>
        </w:rPr>
        <w:t>.2025</w:t>
      </w:r>
    </w:p>
    <w:p w14:paraId="628A8BA5" w14:textId="272BD814" w:rsidR="00735143" w:rsidRPr="00735143" w:rsidRDefault="00735143" w:rsidP="00073E3A">
      <w:pPr>
        <w:jc w:val="both"/>
        <w:rPr>
          <w:rFonts w:ascii="Times New Roman" w:hAnsi="Times New Roman" w:cs="Times New Roman"/>
          <w:sz w:val="24"/>
          <w:szCs w:val="24"/>
        </w:rPr>
      </w:pPr>
      <w:r w:rsidRPr="00B348D0">
        <w:rPr>
          <w:rFonts w:ascii="Times New Roman" w:hAnsi="Times New Roman" w:cs="Times New Roman"/>
          <w:sz w:val="24"/>
          <w:szCs w:val="24"/>
        </w:rPr>
        <w:t>Sonuç Bildirim Tarihi</w:t>
      </w:r>
      <w:r w:rsidRPr="00B348D0">
        <w:rPr>
          <w:rFonts w:ascii="Times New Roman" w:hAnsi="Times New Roman" w:cs="Times New Roman"/>
          <w:sz w:val="24"/>
          <w:szCs w:val="24"/>
        </w:rPr>
        <w:tab/>
      </w:r>
      <w:r w:rsidRPr="00B348D0">
        <w:rPr>
          <w:rFonts w:ascii="Times New Roman" w:hAnsi="Times New Roman" w:cs="Times New Roman"/>
          <w:sz w:val="24"/>
          <w:szCs w:val="24"/>
        </w:rPr>
        <w:tab/>
        <w:t xml:space="preserve">            : </w:t>
      </w:r>
      <w:r w:rsidR="00B348D0" w:rsidRPr="00B348D0">
        <w:rPr>
          <w:rFonts w:ascii="Times New Roman" w:hAnsi="Times New Roman" w:cs="Times New Roman"/>
          <w:sz w:val="24"/>
          <w:szCs w:val="24"/>
        </w:rPr>
        <w:t>29.08</w:t>
      </w:r>
      <w:r w:rsidRPr="00B348D0">
        <w:rPr>
          <w:rFonts w:ascii="Times New Roman" w:hAnsi="Times New Roman" w:cs="Times New Roman"/>
          <w:sz w:val="24"/>
          <w:szCs w:val="24"/>
        </w:rPr>
        <w:t>.2025</w:t>
      </w:r>
    </w:p>
    <w:p w14:paraId="3738E328" w14:textId="2DE1EB15"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Ödül Töreni Yer ve Saat</w:t>
      </w:r>
      <w:r w:rsidRPr="00735143">
        <w:rPr>
          <w:rFonts w:ascii="Times New Roman" w:hAnsi="Times New Roman" w:cs="Times New Roman"/>
          <w:sz w:val="24"/>
          <w:szCs w:val="24"/>
        </w:rPr>
        <w:tab/>
      </w:r>
      <w:r w:rsidR="00A453A4">
        <w:rPr>
          <w:rFonts w:ascii="Times New Roman" w:hAnsi="Times New Roman" w:cs="Times New Roman"/>
          <w:sz w:val="24"/>
          <w:szCs w:val="24"/>
        </w:rPr>
        <w:t xml:space="preserve">            </w:t>
      </w:r>
      <w:r w:rsidRPr="00735143">
        <w:rPr>
          <w:rFonts w:ascii="Times New Roman" w:hAnsi="Times New Roman" w:cs="Times New Roman"/>
          <w:sz w:val="24"/>
          <w:szCs w:val="24"/>
        </w:rPr>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r w:rsidR="00B37198">
        <w:rPr>
          <w:rFonts w:ascii="Times New Roman" w:hAnsi="Times New Roman" w:cs="Times New Roman"/>
          <w:sz w:val="24"/>
          <w:szCs w:val="24"/>
        </w:rPr>
        <w:t>: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lastRenderedPageBreak/>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AB0E972"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453A4">
        <w:rPr>
          <w:rFonts w:ascii="Times New Roman" w:hAnsi="Times New Roman" w:cs="Times New Roman"/>
          <w:sz w:val="24"/>
          <w:szCs w:val="24"/>
        </w:rPr>
        <w:t>Yasemin MEMİOĞLU</w:t>
      </w:r>
    </w:p>
    <w:p w14:paraId="252A53EC" w14:textId="074A294F"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453A4">
        <w:rPr>
          <w:rFonts w:ascii="Times New Roman" w:hAnsi="Times New Roman" w:cs="Times New Roman"/>
          <w:sz w:val="24"/>
          <w:szCs w:val="24"/>
        </w:rPr>
        <w:t>0312 449 4720</w:t>
      </w:r>
    </w:p>
    <w:p w14:paraId="6A1F6F59" w14:textId="15BC3330" w:rsidR="007730B1"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r w:rsidR="00A453A4">
        <w:rPr>
          <w:rFonts w:ascii="Times New Roman" w:hAnsi="Times New Roman" w:cs="Times New Roman"/>
          <w:sz w:val="24"/>
          <w:szCs w:val="24"/>
        </w:rPr>
        <w:t>y.memioglu@ticaret.gov.tr</w:t>
      </w:r>
      <w:r w:rsidR="00A453A4" w:rsidRPr="004919B8">
        <w:rPr>
          <w:rFonts w:ascii="Times New Roman" w:hAnsi="Times New Roman" w:cs="Times New Roman"/>
          <w:sz w:val="24"/>
          <w:szCs w:val="24"/>
        </w:rPr>
        <w:t xml:space="preserve"> </w:t>
      </w:r>
    </w:p>
    <w:p w14:paraId="7004750D" w14:textId="02C20145" w:rsidR="009A4064" w:rsidRDefault="009A4064" w:rsidP="004919B8">
      <w:pPr>
        <w:jc w:val="both"/>
        <w:rPr>
          <w:rFonts w:ascii="Times New Roman" w:hAnsi="Times New Roman" w:cs="Times New Roman"/>
          <w:sz w:val="24"/>
          <w:szCs w:val="24"/>
        </w:rPr>
      </w:pPr>
    </w:p>
    <w:p w14:paraId="67B754E2" w14:textId="4F704F33" w:rsidR="009A4064" w:rsidRDefault="009A4064" w:rsidP="004919B8">
      <w:pPr>
        <w:jc w:val="both"/>
        <w:rPr>
          <w:rFonts w:ascii="Times New Roman" w:hAnsi="Times New Roman" w:cs="Times New Roman"/>
          <w:sz w:val="24"/>
          <w:szCs w:val="24"/>
        </w:rPr>
      </w:pPr>
    </w:p>
    <w:p w14:paraId="229B259B" w14:textId="2A69C55E" w:rsidR="009A4064" w:rsidRPr="004919B8" w:rsidRDefault="009A4064" w:rsidP="004919B8">
      <w:pPr>
        <w:jc w:val="both"/>
        <w:rPr>
          <w:rFonts w:ascii="Times New Roman" w:hAnsi="Times New Roman" w:cs="Times New Roman"/>
          <w:sz w:val="24"/>
          <w:szCs w:val="24"/>
        </w:rPr>
      </w:pPr>
    </w:p>
    <w:sectPr w:rsidR="009A4064" w:rsidRPr="004919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D837" w14:textId="77777777" w:rsidR="002868EA" w:rsidRDefault="002868EA" w:rsidP="004005FD">
      <w:pPr>
        <w:spacing w:after="0" w:line="240" w:lineRule="auto"/>
      </w:pPr>
      <w:r>
        <w:separator/>
      </w:r>
    </w:p>
  </w:endnote>
  <w:endnote w:type="continuationSeparator" w:id="0">
    <w:p w14:paraId="0E1EED13" w14:textId="77777777" w:rsidR="002868EA" w:rsidRDefault="002868EA"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0100"/>
      <w:docPartObj>
        <w:docPartGallery w:val="Page Numbers (Bottom of Page)"/>
        <w:docPartUnique/>
      </w:docPartObj>
    </w:sdtPr>
    <w:sdtEndPr/>
    <w:sdtContent>
      <w:p w14:paraId="4724F31F" w14:textId="7DD8B645" w:rsidR="00F46B43" w:rsidRDefault="00F46B43">
        <w:pPr>
          <w:pStyle w:val="AltBilgi"/>
          <w:jc w:val="center"/>
        </w:pPr>
        <w:r>
          <w:fldChar w:fldCharType="begin"/>
        </w:r>
        <w:r>
          <w:instrText>PAGE   \* MERGEFORMAT</w:instrText>
        </w:r>
        <w:r>
          <w:fldChar w:fldCharType="separate"/>
        </w:r>
        <w:r w:rsidR="00870975">
          <w:rPr>
            <w:noProof/>
          </w:rPr>
          <w:t>2</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601D" w14:textId="77777777" w:rsidR="002868EA" w:rsidRDefault="002868EA" w:rsidP="004005FD">
      <w:pPr>
        <w:spacing w:after="0" w:line="240" w:lineRule="auto"/>
      </w:pPr>
      <w:r>
        <w:separator/>
      </w:r>
    </w:p>
  </w:footnote>
  <w:footnote w:type="continuationSeparator" w:id="0">
    <w:p w14:paraId="3DD1E6E6" w14:textId="77777777" w:rsidR="002868EA" w:rsidRDefault="002868EA"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A4"/>
    <w:rsid w:val="00014668"/>
    <w:rsid w:val="00015300"/>
    <w:rsid w:val="00030B80"/>
    <w:rsid w:val="000337A5"/>
    <w:rsid w:val="00044878"/>
    <w:rsid w:val="00073E3A"/>
    <w:rsid w:val="000917C4"/>
    <w:rsid w:val="000B0F76"/>
    <w:rsid w:val="000C27DA"/>
    <w:rsid w:val="000D0DDD"/>
    <w:rsid w:val="00105424"/>
    <w:rsid w:val="00115DBB"/>
    <w:rsid w:val="001476DF"/>
    <w:rsid w:val="00147FBA"/>
    <w:rsid w:val="0015066D"/>
    <w:rsid w:val="001575AA"/>
    <w:rsid w:val="001820D2"/>
    <w:rsid w:val="00183E18"/>
    <w:rsid w:val="0019060E"/>
    <w:rsid w:val="00190854"/>
    <w:rsid w:val="001945C8"/>
    <w:rsid w:val="001A2625"/>
    <w:rsid w:val="001B1A7F"/>
    <w:rsid w:val="001E45B6"/>
    <w:rsid w:val="001F70CB"/>
    <w:rsid w:val="001F7E0C"/>
    <w:rsid w:val="00202649"/>
    <w:rsid w:val="00224DE2"/>
    <w:rsid w:val="00231B64"/>
    <w:rsid w:val="00251379"/>
    <w:rsid w:val="002544BD"/>
    <w:rsid w:val="00285947"/>
    <w:rsid w:val="002868EA"/>
    <w:rsid w:val="002A36D4"/>
    <w:rsid w:val="002A63D5"/>
    <w:rsid w:val="002C5937"/>
    <w:rsid w:val="003020A2"/>
    <w:rsid w:val="0030211F"/>
    <w:rsid w:val="00316721"/>
    <w:rsid w:val="00321F0D"/>
    <w:rsid w:val="00336E9C"/>
    <w:rsid w:val="0035522C"/>
    <w:rsid w:val="00356DB5"/>
    <w:rsid w:val="00362529"/>
    <w:rsid w:val="0038259C"/>
    <w:rsid w:val="003A0797"/>
    <w:rsid w:val="003B1169"/>
    <w:rsid w:val="003B5101"/>
    <w:rsid w:val="003B5C1A"/>
    <w:rsid w:val="003B71E2"/>
    <w:rsid w:val="003D556E"/>
    <w:rsid w:val="003E06A4"/>
    <w:rsid w:val="004005FD"/>
    <w:rsid w:val="00411F5C"/>
    <w:rsid w:val="004178E5"/>
    <w:rsid w:val="004553BD"/>
    <w:rsid w:val="004559B2"/>
    <w:rsid w:val="004919B8"/>
    <w:rsid w:val="00496AAD"/>
    <w:rsid w:val="004A06F5"/>
    <w:rsid w:val="00510F70"/>
    <w:rsid w:val="00517C14"/>
    <w:rsid w:val="005241A3"/>
    <w:rsid w:val="005265CE"/>
    <w:rsid w:val="00537899"/>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C183A"/>
    <w:rsid w:val="007D4DEF"/>
    <w:rsid w:val="007E1528"/>
    <w:rsid w:val="00807213"/>
    <w:rsid w:val="00812C96"/>
    <w:rsid w:val="008264D8"/>
    <w:rsid w:val="00836721"/>
    <w:rsid w:val="00845B0F"/>
    <w:rsid w:val="00850C8D"/>
    <w:rsid w:val="00857BA3"/>
    <w:rsid w:val="008604BD"/>
    <w:rsid w:val="00860F77"/>
    <w:rsid w:val="00870975"/>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A4064"/>
    <w:rsid w:val="009B08D2"/>
    <w:rsid w:val="009B4C35"/>
    <w:rsid w:val="009C3BC6"/>
    <w:rsid w:val="009D5D0D"/>
    <w:rsid w:val="00A37919"/>
    <w:rsid w:val="00A453A4"/>
    <w:rsid w:val="00A47CA5"/>
    <w:rsid w:val="00A94BDE"/>
    <w:rsid w:val="00AB0824"/>
    <w:rsid w:val="00AC3071"/>
    <w:rsid w:val="00AC67E2"/>
    <w:rsid w:val="00AD2EBC"/>
    <w:rsid w:val="00AD3E15"/>
    <w:rsid w:val="00AE11DE"/>
    <w:rsid w:val="00B348D0"/>
    <w:rsid w:val="00B36BED"/>
    <w:rsid w:val="00B37198"/>
    <w:rsid w:val="00B37772"/>
    <w:rsid w:val="00BB4A4B"/>
    <w:rsid w:val="00BD2EED"/>
    <w:rsid w:val="00BD3D01"/>
    <w:rsid w:val="00BF6CF4"/>
    <w:rsid w:val="00C070B7"/>
    <w:rsid w:val="00C223C5"/>
    <w:rsid w:val="00C23904"/>
    <w:rsid w:val="00C3788C"/>
    <w:rsid w:val="00C41484"/>
    <w:rsid w:val="00C431DD"/>
    <w:rsid w:val="00C541B7"/>
    <w:rsid w:val="00C6766B"/>
    <w:rsid w:val="00CA39AA"/>
    <w:rsid w:val="00CB6209"/>
    <w:rsid w:val="00CD3671"/>
    <w:rsid w:val="00CF1BC6"/>
    <w:rsid w:val="00CF4F0A"/>
    <w:rsid w:val="00D052E4"/>
    <w:rsid w:val="00D23A46"/>
    <w:rsid w:val="00D50B31"/>
    <w:rsid w:val="00D71FB7"/>
    <w:rsid w:val="00D8422E"/>
    <w:rsid w:val="00D90CED"/>
    <w:rsid w:val="00D94EE3"/>
    <w:rsid w:val="00DA195B"/>
    <w:rsid w:val="00DB7D57"/>
    <w:rsid w:val="00E11B75"/>
    <w:rsid w:val="00E16200"/>
    <w:rsid w:val="00E75897"/>
    <w:rsid w:val="00E76094"/>
    <w:rsid w:val="00E80485"/>
    <w:rsid w:val="00E92D18"/>
    <w:rsid w:val="00EA46C2"/>
    <w:rsid w:val="00EE5717"/>
    <w:rsid w:val="00F1072F"/>
    <w:rsid w:val="00F14725"/>
    <w:rsid w:val="00F264ED"/>
    <w:rsid w:val="00F421C4"/>
    <w:rsid w:val="00F4369A"/>
    <w:rsid w:val="00F46B43"/>
    <w:rsid w:val="00F652F3"/>
    <w:rsid w:val="00FA074F"/>
    <w:rsid w:val="00FB39A0"/>
    <w:rsid w:val="00FC5ECE"/>
    <w:rsid w:val="00FD077C"/>
    <w:rsid w:val="00FD2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6A860D7-3FAF-42AC-A491-0C322C4B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safilm@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9451-FFBE-418F-B0CD-40C9542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Memioğlu</dc:creator>
  <cp:lastModifiedBy>user</cp:lastModifiedBy>
  <cp:revision>2</cp:revision>
  <dcterms:created xsi:type="dcterms:W3CDTF">2025-07-12T09:47:00Z</dcterms:created>
  <dcterms:modified xsi:type="dcterms:W3CDTF">2025-07-12T09:47:00Z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